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A2" w:rsidRDefault="00E747A2" w:rsidP="00E747A2">
      <w:pPr>
        <w:spacing w:line="580" w:lineRule="exact"/>
        <w:rPr>
          <w:rFonts w:hint="eastAsia"/>
        </w:rPr>
      </w:pPr>
      <w:r w:rsidRPr="00BA105B">
        <w:rPr>
          <w:rFonts w:ascii="黑体" w:eastAsia="黑体" w:hAnsi="黑体" w:hint="eastAsia"/>
        </w:rPr>
        <w:t>附件</w:t>
      </w:r>
      <w:r>
        <w:rPr>
          <w:rFonts w:hint="eastAsia"/>
        </w:rPr>
        <w:t>2</w:t>
      </w:r>
      <w:r>
        <w:rPr>
          <w:rFonts w:hint="eastAsia"/>
        </w:rPr>
        <w:t>：</w:t>
      </w:r>
    </w:p>
    <w:p w:rsidR="00E747A2" w:rsidRPr="00BA105B" w:rsidRDefault="00E747A2" w:rsidP="00E747A2">
      <w:pPr>
        <w:spacing w:line="540" w:lineRule="exact"/>
        <w:ind w:firstLineChars="200" w:firstLine="638"/>
        <w:rPr>
          <w:rFonts w:eastAsia="仿宋_GB2312"/>
        </w:rPr>
      </w:pPr>
    </w:p>
    <w:p w:rsidR="00E747A2" w:rsidRPr="00BA105B" w:rsidRDefault="00E747A2" w:rsidP="00E747A2">
      <w:pPr>
        <w:spacing w:line="580" w:lineRule="exact"/>
        <w:jc w:val="center"/>
        <w:rPr>
          <w:rFonts w:ascii="方正小标宋_GBK" w:eastAsia="方正小标宋_GBK" w:hAnsi="宋体" w:hint="eastAsia"/>
          <w:bCs/>
          <w:sz w:val="44"/>
          <w:szCs w:val="44"/>
        </w:rPr>
      </w:pPr>
      <w:r w:rsidRPr="00BA105B">
        <w:rPr>
          <w:rFonts w:ascii="方正小标宋_GBK" w:eastAsia="方正小标宋_GBK" w:hAnsi="宋体" w:hint="eastAsia"/>
          <w:bCs/>
          <w:sz w:val="44"/>
          <w:szCs w:val="44"/>
        </w:rPr>
        <w:t>布拖县</w:t>
      </w:r>
      <w:proofErr w:type="gramStart"/>
      <w:r w:rsidRPr="00BA105B">
        <w:rPr>
          <w:rFonts w:ascii="方正小标宋_GBK" w:eastAsia="方正小标宋_GBK" w:hAnsi="宋体" w:hint="eastAsia"/>
          <w:bCs/>
          <w:sz w:val="44"/>
          <w:szCs w:val="44"/>
        </w:rPr>
        <w:t>中小学微课评审</w:t>
      </w:r>
      <w:proofErr w:type="gramEnd"/>
      <w:r w:rsidRPr="00BA105B">
        <w:rPr>
          <w:rFonts w:ascii="方正小标宋_GBK" w:eastAsia="方正小标宋_GBK" w:hAnsi="宋体" w:hint="eastAsia"/>
          <w:bCs/>
          <w:sz w:val="44"/>
          <w:szCs w:val="44"/>
        </w:rPr>
        <w:t>标准</w:t>
      </w:r>
    </w:p>
    <w:p w:rsidR="00E747A2" w:rsidRDefault="00E747A2" w:rsidP="00E747A2">
      <w:pPr>
        <w:spacing w:line="540" w:lineRule="exact"/>
        <w:ind w:firstLineChars="200" w:firstLine="638"/>
        <w:rPr>
          <w:rFonts w:eastAsia="仿宋_GB2312"/>
        </w:rPr>
      </w:pPr>
    </w:p>
    <w:tbl>
      <w:tblPr>
        <w:tblW w:w="8843" w:type="dxa"/>
        <w:tblInd w:w="108" w:type="dxa"/>
        <w:tblLook w:val="04A0" w:firstRow="1" w:lastRow="0" w:firstColumn="1" w:lastColumn="0" w:noHBand="0" w:noVBand="1"/>
      </w:tblPr>
      <w:tblGrid>
        <w:gridCol w:w="1080"/>
        <w:gridCol w:w="905"/>
        <w:gridCol w:w="5778"/>
        <w:gridCol w:w="1080"/>
      </w:tblGrid>
      <w:tr w:rsidR="00E747A2" w:rsidRPr="0040721B" w:rsidTr="007234EE">
        <w:trPr>
          <w:trHeight w:val="750"/>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A2" w:rsidRDefault="00E747A2" w:rsidP="007234EE">
            <w:pPr>
              <w:widowControl/>
              <w:adjustRightInd w:val="0"/>
              <w:snapToGrid w:val="0"/>
              <w:jc w:val="center"/>
              <w:rPr>
                <w:rFonts w:ascii="黑体" w:eastAsia="黑体" w:hAnsi="黑体" w:cs="宋体"/>
                <w:color w:val="000000"/>
                <w:kern w:val="0"/>
                <w:sz w:val="28"/>
                <w:szCs w:val="28"/>
              </w:rPr>
            </w:pPr>
            <w:r w:rsidRPr="0040721B">
              <w:rPr>
                <w:rFonts w:ascii="黑体" w:eastAsia="黑体" w:hAnsi="黑体" w:cs="宋体" w:hint="eastAsia"/>
                <w:color w:val="000000"/>
                <w:kern w:val="0"/>
                <w:sz w:val="28"/>
                <w:szCs w:val="28"/>
              </w:rPr>
              <w:t>一级</w:t>
            </w:r>
          </w:p>
          <w:p w:rsidR="00E747A2" w:rsidRPr="0040721B" w:rsidRDefault="00E747A2" w:rsidP="007234EE">
            <w:pPr>
              <w:widowControl/>
              <w:adjustRightInd w:val="0"/>
              <w:snapToGrid w:val="0"/>
              <w:jc w:val="center"/>
              <w:rPr>
                <w:rFonts w:ascii="黑体" w:eastAsia="黑体" w:hAnsi="黑体" w:cs="宋体"/>
                <w:color w:val="000000"/>
                <w:kern w:val="0"/>
                <w:sz w:val="28"/>
                <w:szCs w:val="28"/>
              </w:rPr>
            </w:pPr>
            <w:r w:rsidRPr="0040721B">
              <w:rPr>
                <w:rFonts w:ascii="黑体" w:eastAsia="黑体" w:hAnsi="黑体" w:cs="宋体" w:hint="eastAsia"/>
                <w:color w:val="000000"/>
                <w:kern w:val="0"/>
                <w:sz w:val="28"/>
                <w:szCs w:val="28"/>
              </w:rPr>
              <w:t>指标</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黑体" w:eastAsia="黑体" w:hAnsi="黑体" w:cs="宋体" w:hint="eastAsia"/>
                <w:color w:val="000000"/>
                <w:kern w:val="0"/>
                <w:sz w:val="28"/>
                <w:szCs w:val="28"/>
              </w:rPr>
            </w:pPr>
            <w:r w:rsidRPr="0040721B">
              <w:rPr>
                <w:rFonts w:ascii="黑体" w:eastAsia="黑体" w:hAnsi="黑体" w:cs="宋体" w:hint="eastAsia"/>
                <w:color w:val="000000"/>
                <w:kern w:val="0"/>
                <w:sz w:val="28"/>
                <w:szCs w:val="28"/>
              </w:rPr>
              <w:t>二级指标</w:t>
            </w:r>
          </w:p>
        </w:tc>
        <w:tc>
          <w:tcPr>
            <w:tcW w:w="5778" w:type="dxa"/>
            <w:tcBorders>
              <w:top w:val="single" w:sz="4" w:space="0" w:color="auto"/>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黑体" w:eastAsia="黑体" w:hAnsi="黑体" w:cs="宋体" w:hint="eastAsia"/>
                <w:color w:val="000000"/>
                <w:kern w:val="0"/>
                <w:sz w:val="28"/>
                <w:szCs w:val="28"/>
              </w:rPr>
            </w:pPr>
            <w:r w:rsidRPr="0040721B">
              <w:rPr>
                <w:rFonts w:ascii="黑体" w:eastAsia="黑体" w:hAnsi="黑体" w:cs="宋体" w:hint="eastAsia"/>
                <w:color w:val="000000"/>
                <w:kern w:val="0"/>
                <w:sz w:val="28"/>
                <w:szCs w:val="28"/>
              </w:rPr>
              <w:t>指标说明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center"/>
              <w:rPr>
                <w:rFonts w:ascii="黑体" w:eastAsia="黑体" w:hAnsi="黑体" w:cs="宋体" w:hint="eastAsia"/>
                <w:color w:val="000000"/>
                <w:kern w:val="0"/>
                <w:sz w:val="28"/>
                <w:szCs w:val="28"/>
              </w:rPr>
            </w:pPr>
            <w:r w:rsidRPr="0040721B">
              <w:rPr>
                <w:rFonts w:ascii="黑体" w:eastAsia="黑体" w:hAnsi="黑体" w:cs="宋体" w:hint="eastAsia"/>
                <w:color w:val="000000"/>
                <w:kern w:val="0"/>
                <w:sz w:val="28"/>
                <w:szCs w:val="28"/>
              </w:rPr>
              <w:t>得分</w:t>
            </w:r>
          </w:p>
        </w:tc>
      </w:tr>
      <w:tr w:rsidR="00E747A2" w:rsidRPr="0040721B" w:rsidTr="007234EE">
        <w:trPr>
          <w:trHeight w:val="109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教学选题（</w:t>
            </w:r>
            <w:r w:rsidRPr="0040721B">
              <w:rPr>
                <w:rFonts w:eastAsia="仿宋_GB2312"/>
                <w:color w:val="000000"/>
                <w:kern w:val="0"/>
                <w:sz w:val="28"/>
                <w:szCs w:val="28"/>
              </w:rPr>
              <w:t>10</w:t>
            </w:r>
            <w:r w:rsidRPr="0040721B">
              <w:rPr>
                <w:rFonts w:ascii="仿宋_GB2312" w:eastAsia="仿宋_GB2312" w:hAnsi="宋体" w:cs="宋体" w:hint="eastAsia"/>
                <w:color w:val="000000"/>
                <w:kern w:val="0"/>
                <w:sz w:val="28"/>
                <w:szCs w:val="28"/>
              </w:rPr>
              <w:t>分）</w:t>
            </w: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选题简明</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利于教学，选题设计必须紧扣教学大纲，围绕某个知识点、教学环节、实验活动等展开，选题简洁，目标明确。</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443"/>
        </w:trPr>
        <w:tc>
          <w:tcPr>
            <w:tcW w:w="1080"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选题典型</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解疑定位精准，有个性和特色，应围绕日常教学或学习中的常见、典型、有代表性的问题或内容进行设计，能够有效解决教与学过程中的重点、难点、疑点等问题。</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217"/>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教学内容（</w:t>
            </w:r>
            <w:r w:rsidRPr="0040721B">
              <w:rPr>
                <w:rFonts w:eastAsia="仿宋_GB2312"/>
                <w:color w:val="000000"/>
                <w:kern w:val="0"/>
                <w:sz w:val="28"/>
                <w:szCs w:val="28"/>
              </w:rPr>
              <w:t>30</w:t>
            </w:r>
            <w:r w:rsidRPr="0040721B">
              <w:rPr>
                <w:rFonts w:ascii="仿宋_GB2312" w:eastAsia="仿宋_GB2312" w:hAnsi="宋体" w:cs="宋体" w:hint="eastAsia"/>
                <w:color w:val="000000"/>
                <w:kern w:val="0"/>
                <w:sz w:val="28"/>
                <w:szCs w:val="28"/>
              </w:rPr>
              <w:t>分）</w:t>
            </w: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科学正确</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概念描述科学严谨、文字、符号、单位和公式等符合国家标准，符合出版，作品无著作权侵权行为，无敏感性内容导向。</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263"/>
        </w:trPr>
        <w:tc>
          <w:tcPr>
            <w:tcW w:w="1080"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结构完整</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所提交的作品必须</w:t>
            </w:r>
            <w:proofErr w:type="gramStart"/>
            <w:r w:rsidRPr="0040721B">
              <w:rPr>
                <w:rFonts w:ascii="仿宋_GB2312" w:eastAsia="仿宋_GB2312" w:hAnsi="宋体" w:cs="宋体" w:hint="eastAsia"/>
                <w:color w:val="000000"/>
                <w:kern w:val="0"/>
                <w:sz w:val="28"/>
                <w:szCs w:val="28"/>
              </w:rPr>
              <w:t>是微课视频</w:t>
            </w:r>
            <w:proofErr w:type="gramEnd"/>
            <w:r w:rsidRPr="0040721B">
              <w:rPr>
                <w:rFonts w:ascii="仿宋_GB2312" w:eastAsia="仿宋_GB2312" w:hAnsi="宋体" w:cs="宋体" w:hint="eastAsia"/>
                <w:color w:val="000000"/>
                <w:kern w:val="0"/>
                <w:sz w:val="28"/>
                <w:szCs w:val="28"/>
              </w:rPr>
              <w:t>，还可以提供与选题相关的辅助扩展资料</w:t>
            </w:r>
            <w:r w:rsidRPr="0040721B">
              <w:rPr>
                <w:rFonts w:eastAsia="仿宋_GB2312"/>
                <w:color w:val="000000"/>
                <w:kern w:val="0"/>
                <w:sz w:val="28"/>
                <w:szCs w:val="28"/>
              </w:rPr>
              <w:t>(</w:t>
            </w:r>
            <w:r w:rsidRPr="0040721B">
              <w:rPr>
                <w:rFonts w:ascii="仿宋_GB2312" w:eastAsia="仿宋_GB2312" w:hAnsi="宋体" w:cs="宋体" w:hint="eastAsia"/>
                <w:color w:val="000000"/>
                <w:kern w:val="0"/>
                <w:sz w:val="28"/>
                <w:szCs w:val="28"/>
              </w:rPr>
              <w:t>可选）；微教案、微习题、微课件、微反思等，便于评审。</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750"/>
        </w:trPr>
        <w:tc>
          <w:tcPr>
            <w:tcW w:w="1080"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905"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微教案的要素齐全，内容要精确，注重实效</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951"/>
        </w:trPr>
        <w:tc>
          <w:tcPr>
            <w:tcW w:w="1080"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905"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微习题要有针对性与层次性，主观、客观习题的设计难度等级要合理。</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125"/>
        </w:trPr>
        <w:tc>
          <w:tcPr>
            <w:tcW w:w="1080"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905"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微课件的设计要形象直观、层次分明、重点和难点突出，简单明了。</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750"/>
        </w:trPr>
        <w:tc>
          <w:tcPr>
            <w:tcW w:w="1080"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905"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微反思应该真实细致，落到实处，拒绝宽泛、套话。</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125"/>
        </w:trPr>
        <w:tc>
          <w:tcPr>
            <w:tcW w:w="1080"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逻辑清晰</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教学内容的组织与编排要符合当前中小学生的认知逻辑规律，设置合理，逻辑性强，明了易懂。</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14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lastRenderedPageBreak/>
              <w:t>视频规范（</w:t>
            </w:r>
            <w:r w:rsidRPr="0040721B">
              <w:rPr>
                <w:rFonts w:eastAsia="仿宋_GB2312"/>
                <w:color w:val="000000"/>
                <w:kern w:val="0"/>
                <w:sz w:val="28"/>
                <w:szCs w:val="28"/>
              </w:rPr>
              <w:t>20</w:t>
            </w:r>
            <w:r w:rsidRPr="0040721B">
              <w:rPr>
                <w:rFonts w:ascii="仿宋_GB2312" w:eastAsia="仿宋_GB2312" w:hAnsi="宋体" w:cs="宋体" w:hint="eastAsia"/>
                <w:color w:val="000000"/>
                <w:kern w:val="0"/>
                <w:sz w:val="28"/>
                <w:szCs w:val="28"/>
              </w:rPr>
              <w:t>分）</w:t>
            </w: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技术规范</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proofErr w:type="gramStart"/>
            <w:r w:rsidRPr="0040721B">
              <w:rPr>
                <w:rFonts w:ascii="仿宋_GB2312" w:eastAsia="仿宋_GB2312" w:hAnsi="宋体" w:cs="宋体" w:hint="eastAsia"/>
                <w:color w:val="000000"/>
                <w:kern w:val="0"/>
                <w:sz w:val="28"/>
                <w:szCs w:val="28"/>
              </w:rPr>
              <w:t>微课视频</w:t>
            </w:r>
            <w:proofErr w:type="gramEnd"/>
            <w:r w:rsidRPr="0040721B">
              <w:rPr>
                <w:rFonts w:ascii="仿宋_GB2312" w:eastAsia="仿宋_GB2312" w:hAnsi="宋体" w:cs="宋体" w:hint="eastAsia"/>
                <w:color w:val="000000"/>
                <w:kern w:val="0"/>
                <w:sz w:val="28"/>
                <w:szCs w:val="28"/>
              </w:rPr>
              <w:t>录制方法与设备灵活多样（可用手机、</w:t>
            </w:r>
            <w:r w:rsidRPr="0040721B">
              <w:rPr>
                <w:rFonts w:eastAsia="仿宋_GB2312"/>
                <w:color w:val="000000"/>
                <w:kern w:val="0"/>
                <w:sz w:val="28"/>
                <w:szCs w:val="28"/>
              </w:rPr>
              <w:t>DV</w:t>
            </w:r>
            <w:r w:rsidRPr="0040721B">
              <w:rPr>
                <w:rFonts w:ascii="仿宋_GB2312" w:eastAsia="仿宋_GB2312" w:hAnsi="宋体" w:cs="宋体" w:hint="eastAsia"/>
                <w:color w:val="000000"/>
                <w:kern w:val="0"/>
                <w:sz w:val="28"/>
                <w:szCs w:val="28"/>
              </w:rPr>
              <w:t>摄像机、录屏软件、课件导出生成等均可）</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125"/>
        </w:trPr>
        <w:tc>
          <w:tcPr>
            <w:tcW w:w="1080" w:type="dxa"/>
            <w:vMerge/>
            <w:tcBorders>
              <w:top w:val="nil"/>
              <w:left w:val="single" w:sz="4" w:space="0" w:color="auto"/>
              <w:bottom w:val="single" w:sz="4" w:space="0" w:color="auto"/>
              <w:right w:val="single" w:sz="4" w:space="0" w:color="auto"/>
            </w:tcBorders>
            <w:vAlign w:val="center"/>
            <w:hideMark/>
          </w:tcPr>
          <w:p w:rsidR="00E747A2" w:rsidRPr="0040721B" w:rsidRDefault="00E747A2" w:rsidP="007234EE">
            <w:pPr>
              <w:widowControl/>
              <w:adjustRightInd w:val="0"/>
              <w:snapToGrid w:val="0"/>
              <w:jc w:val="left"/>
              <w:rPr>
                <w:rFonts w:ascii="仿宋_GB2312" w:eastAsia="仿宋_GB2312" w:hAnsi="宋体" w:cs="宋体"/>
                <w:color w:val="000000"/>
                <w:kern w:val="0"/>
                <w:sz w:val="28"/>
                <w:szCs w:val="28"/>
              </w:rPr>
            </w:pP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语言规范</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使用规范语言，普通话</w:t>
            </w:r>
            <w:proofErr w:type="gramStart"/>
            <w:r w:rsidRPr="0040721B">
              <w:rPr>
                <w:rFonts w:ascii="仿宋_GB2312" w:eastAsia="仿宋_GB2312" w:hAnsi="宋体" w:cs="宋体" w:hint="eastAsia"/>
                <w:color w:val="000000"/>
                <w:kern w:val="0"/>
                <w:sz w:val="28"/>
                <w:szCs w:val="28"/>
              </w:rPr>
              <w:t>颧</w:t>
            </w:r>
            <w:proofErr w:type="gramEnd"/>
            <w:r w:rsidRPr="0040721B">
              <w:rPr>
                <w:rFonts w:ascii="仿宋_GB2312" w:eastAsia="仿宋_GB2312" w:hAnsi="宋体" w:cs="宋体" w:hint="eastAsia"/>
                <w:color w:val="000000"/>
                <w:kern w:val="0"/>
                <w:sz w:val="28"/>
                <w:szCs w:val="28"/>
              </w:rPr>
              <w:t>英语需要标准，声音清晰，语言富有感染力。</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762"/>
        </w:trPr>
        <w:tc>
          <w:tcPr>
            <w:tcW w:w="1080" w:type="dxa"/>
            <w:vMerge w:val="restart"/>
            <w:tcBorders>
              <w:top w:val="nil"/>
              <w:left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教学活动（</w:t>
            </w:r>
            <w:r w:rsidRPr="0040721B">
              <w:rPr>
                <w:rFonts w:eastAsia="仿宋_GB2312"/>
                <w:color w:val="000000"/>
                <w:kern w:val="0"/>
                <w:sz w:val="28"/>
                <w:szCs w:val="28"/>
              </w:rPr>
              <w:t>30</w:t>
            </w:r>
            <w:r w:rsidRPr="0040721B">
              <w:rPr>
                <w:rFonts w:ascii="仿宋_GB2312" w:eastAsia="仿宋_GB2312" w:hAnsi="宋体" w:cs="宋体" w:hint="eastAsia"/>
                <w:color w:val="000000"/>
                <w:kern w:val="0"/>
                <w:sz w:val="28"/>
                <w:szCs w:val="28"/>
              </w:rPr>
              <w:t>分）</w:t>
            </w: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目标达成</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达成符合学生自主学习、方便教师教学使用的目标，通用性好，交互性强，能够有效解决实际学习及教学问题，高效完成设计的教学目标，促进学习者思维的提升、能力的提高。</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830"/>
        </w:trPr>
        <w:tc>
          <w:tcPr>
            <w:tcW w:w="1080" w:type="dxa"/>
            <w:vMerge/>
            <w:tcBorders>
              <w:left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精彩有趣</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符合创新教育理念，体现新教材教学方法；教学过程深入浇出，形象生动，，精彩有趣，启发引导性强，有利于学生的学习积极性和主动性的提升。</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125"/>
        </w:trPr>
        <w:tc>
          <w:tcPr>
            <w:tcW w:w="1080" w:type="dxa"/>
            <w:vMerge/>
            <w:tcBorders>
              <w:left w:val="single" w:sz="4" w:space="0" w:color="auto"/>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形式新颖</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proofErr w:type="gramStart"/>
            <w:r w:rsidRPr="0040721B">
              <w:rPr>
                <w:rFonts w:ascii="仿宋_GB2312" w:eastAsia="仿宋_GB2312" w:hAnsi="宋体" w:cs="宋体" w:hint="eastAsia"/>
                <w:color w:val="000000"/>
                <w:kern w:val="0"/>
                <w:sz w:val="28"/>
                <w:szCs w:val="28"/>
              </w:rPr>
              <w:t>微课构思</w:t>
            </w:r>
            <w:proofErr w:type="gramEnd"/>
            <w:r w:rsidRPr="0040721B">
              <w:rPr>
                <w:rFonts w:ascii="仿宋_GB2312" w:eastAsia="仿宋_GB2312" w:hAnsi="宋体" w:cs="宋体" w:hint="eastAsia"/>
                <w:color w:val="000000"/>
                <w:kern w:val="0"/>
                <w:sz w:val="28"/>
                <w:szCs w:val="28"/>
              </w:rPr>
              <w:t>新颖，富有创意，类型丰富（讲授类、解题类、答疑类、实验类、其他类）。</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68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网上评价（</w:t>
            </w:r>
            <w:r w:rsidRPr="0040721B">
              <w:rPr>
                <w:rFonts w:eastAsia="仿宋_GB2312"/>
                <w:color w:val="000000"/>
                <w:kern w:val="0"/>
                <w:sz w:val="28"/>
                <w:szCs w:val="28"/>
              </w:rPr>
              <w:t>10</w:t>
            </w:r>
            <w:r w:rsidRPr="0040721B">
              <w:rPr>
                <w:rFonts w:ascii="仿宋_GB2312" w:eastAsia="仿宋_GB2312" w:hAnsi="宋体" w:cs="宋体" w:hint="eastAsia"/>
                <w:color w:val="000000"/>
                <w:kern w:val="0"/>
                <w:sz w:val="28"/>
                <w:szCs w:val="28"/>
              </w:rPr>
              <w:t>分）</w:t>
            </w:r>
          </w:p>
        </w:tc>
        <w:tc>
          <w:tcPr>
            <w:tcW w:w="905"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网上评价</w:t>
            </w:r>
          </w:p>
        </w:tc>
        <w:tc>
          <w:tcPr>
            <w:tcW w:w="5778" w:type="dxa"/>
            <w:tcBorders>
              <w:top w:val="nil"/>
              <w:left w:val="nil"/>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rPr>
                <w:rFonts w:ascii="仿宋_GB2312" w:eastAsia="仿宋_GB2312" w:hAnsi="宋体" w:cs="宋体" w:hint="eastAsia"/>
                <w:color w:val="000000"/>
                <w:kern w:val="0"/>
                <w:sz w:val="28"/>
                <w:szCs w:val="28"/>
              </w:rPr>
            </w:pPr>
            <w:r w:rsidRPr="0040721B">
              <w:rPr>
                <w:rFonts w:ascii="仿宋_GB2312" w:eastAsia="仿宋_GB2312" w:hAnsi="宋体" w:cs="宋体" w:hint="eastAsia"/>
                <w:color w:val="000000"/>
                <w:kern w:val="0"/>
                <w:sz w:val="28"/>
                <w:szCs w:val="28"/>
              </w:rPr>
              <w:t>作品提交后，将在网上进行展示并提供给学生学习和教师教学应用根据线上的观看点击率及投票等产生综合评价分值。</w:t>
            </w:r>
          </w:p>
        </w:tc>
        <w:tc>
          <w:tcPr>
            <w:tcW w:w="1080" w:type="dxa"/>
            <w:tcBorders>
              <w:top w:val="nil"/>
              <w:left w:val="nil"/>
              <w:bottom w:val="single" w:sz="4" w:space="0" w:color="auto"/>
              <w:right w:val="single" w:sz="4" w:space="0" w:color="auto"/>
            </w:tcBorders>
            <w:shd w:val="clear" w:color="auto" w:fill="auto"/>
            <w:noWrap/>
            <w:vAlign w:val="center"/>
            <w:hideMark/>
          </w:tcPr>
          <w:p w:rsidR="00E747A2" w:rsidRPr="0040721B" w:rsidRDefault="00E747A2" w:rsidP="007234EE">
            <w:pPr>
              <w:widowControl/>
              <w:adjustRightInd w:val="0"/>
              <w:snapToGrid w:val="0"/>
              <w:jc w:val="left"/>
              <w:rPr>
                <w:rFonts w:ascii="宋体" w:eastAsia="宋体" w:hAnsi="宋体" w:cs="宋体" w:hint="eastAsia"/>
                <w:color w:val="000000"/>
                <w:kern w:val="0"/>
                <w:sz w:val="22"/>
                <w:szCs w:val="22"/>
              </w:rPr>
            </w:pPr>
          </w:p>
        </w:tc>
      </w:tr>
      <w:tr w:rsidR="00E747A2" w:rsidRPr="0040721B" w:rsidTr="007234EE">
        <w:trPr>
          <w:trHeight w:val="1118"/>
        </w:trPr>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E747A2" w:rsidRPr="0040721B" w:rsidRDefault="00E747A2" w:rsidP="007234EE">
            <w:pPr>
              <w:widowControl/>
              <w:adjustRightInd w:val="0"/>
              <w:snapToGrid w:val="0"/>
              <w:jc w:val="center"/>
              <w:rPr>
                <w:rFonts w:eastAsia="宋体"/>
                <w:color w:val="000000"/>
                <w:kern w:val="0"/>
                <w:sz w:val="28"/>
                <w:szCs w:val="28"/>
              </w:rPr>
            </w:pPr>
            <w:r w:rsidRPr="0040721B">
              <w:rPr>
                <w:rFonts w:ascii="仿宋_GB2312" w:eastAsia="仿宋_GB2312" w:hAnsi="宋体" w:cs="宋体" w:hint="eastAsia"/>
                <w:color w:val="000000"/>
                <w:kern w:val="0"/>
                <w:sz w:val="28"/>
                <w:szCs w:val="28"/>
              </w:rPr>
              <w:t>总得分</w:t>
            </w:r>
          </w:p>
        </w:tc>
        <w:tc>
          <w:tcPr>
            <w:tcW w:w="6858" w:type="dxa"/>
            <w:gridSpan w:val="2"/>
            <w:tcBorders>
              <w:top w:val="nil"/>
              <w:left w:val="single" w:sz="4" w:space="0" w:color="auto"/>
              <w:bottom w:val="single" w:sz="4" w:space="0" w:color="auto"/>
              <w:right w:val="single" w:sz="4" w:space="0" w:color="auto"/>
            </w:tcBorders>
            <w:shd w:val="clear" w:color="auto" w:fill="auto"/>
            <w:vAlign w:val="center"/>
          </w:tcPr>
          <w:p w:rsidR="00E747A2" w:rsidRPr="0040721B" w:rsidRDefault="00E747A2" w:rsidP="007234EE">
            <w:pPr>
              <w:widowControl/>
              <w:adjustRightInd w:val="0"/>
              <w:snapToGrid w:val="0"/>
              <w:jc w:val="left"/>
              <w:rPr>
                <w:rFonts w:ascii="宋体" w:eastAsia="宋体" w:hAnsi="宋体" w:cs="宋体"/>
                <w:color w:val="000000"/>
                <w:kern w:val="0"/>
                <w:sz w:val="22"/>
                <w:szCs w:val="22"/>
              </w:rPr>
            </w:pPr>
            <w:bookmarkStart w:id="0" w:name="_GoBack"/>
            <w:bookmarkEnd w:id="0"/>
          </w:p>
        </w:tc>
      </w:tr>
    </w:tbl>
    <w:p w:rsidR="000702A8" w:rsidRDefault="000702A8">
      <w:pPr>
        <w:rPr>
          <w:rFonts w:hint="eastAsia"/>
        </w:rPr>
      </w:pPr>
    </w:p>
    <w:sectPr w:rsidR="000702A8" w:rsidSect="00CF6B41">
      <w:footerReference w:type="even" r:id="rId6"/>
      <w:footerReference w:type="default" r:id="rId7"/>
      <w:pgSz w:w="11906" w:h="16838" w:code="9"/>
      <w:pgMar w:top="2041" w:right="1644" w:bottom="1418" w:left="1644" w:header="851" w:footer="1418" w:gutter="0"/>
      <w:cols w:space="425"/>
      <w:docGrid w:type="linesAndChars" w:linePitch="579" w:charSpace="-1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E5" w:rsidRDefault="00C225E5" w:rsidP="00E747A2">
      <w:r>
        <w:separator/>
      </w:r>
    </w:p>
  </w:endnote>
  <w:endnote w:type="continuationSeparator" w:id="0">
    <w:p w:rsidR="00C225E5" w:rsidRDefault="00C225E5" w:rsidP="00E7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56" w:rsidRDefault="00C225E5" w:rsidP="00E968E7">
    <w:pPr>
      <w:pStyle w:val="a4"/>
      <w:framePr w:wrap="around" w:vAnchor="text" w:hAnchor="margin" w:xAlign="outside" w:y="1"/>
      <w:rPr>
        <w:rStyle w:val="a5"/>
        <w:rFonts w:ascii="宋体" w:eastAsia="宋体" w:hAnsi="宋体"/>
        <w:sz w:val="28"/>
        <w:szCs w:val="28"/>
      </w:rPr>
    </w:pPr>
    <w:r w:rsidRPr="00B66ECF">
      <w:rPr>
        <w:rStyle w:val="a5"/>
        <w:rFonts w:ascii="宋体" w:eastAsia="宋体" w:hAnsi="宋体" w:hint="eastAsia"/>
        <w:sz w:val="28"/>
        <w:szCs w:val="28"/>
      </w:rPr>
      <w:t>—</w:t>
    </w:r>
    <w:r w:rsidRPr="00B66ECF">
      <w:rPr>
        <w:rStyle w:val="a5"/>
        <w:rFonts w:ascii="宋体" w:eastAsia="宋体" w:hAnsi="宋体" w:hint="eastAsia"/>
        <w:sz w:val="28"/>
        <w:szCs w:val="28"/>
      </w:rPr>
      <w:t xml:space="preserve"> </w:t>
    </w:r>
    <w:r w:rsidRPr="003D42DD">
      <w:rPr>
        <w:rStyle w:val="a5"/>
        <w:rFonts w:eastAsia="宋体"/>
        <w:sz w:val="28"/>
        <w:szCs w:val="28"/>
      </w:rPr>
      <w:fldChar w:fldCharType="begin"/>
    </w:r>
    <w:r w:rsidRPr="003D42DD">
      <w:rPr>
        <w:rStyle w:val="a5"/>
        <w:rFonts w:eastAsia="宋体"/>
        <w:sz w:val="28"/>
        <w:szCs w:val="28"/>
      </w:rPr>
      <w:instrText xml:space="preserve">PAGE  </w:instrText>
    </w:r>
    <w:r w:rsidRPr="003D42DD">
      <w:rPr>
        <w:rStyle w:val="a5"/>
        <w:rFonts w:eastAsia="宋体"/>
        <w:sz w:val="28"/>
        <w:szCs w:val="28"/>
      </w:rPr>
      <w:fldChar w:fldCharType="separate"/>
    </w:r>
    <w:r>
      <w:rPr>
        <w:rStyle w:val="a5"/>
        <w:rFonts w:eastAsia="宋体"/>
        <w:noProof/>
        <w:sz w:val="28"/>
        <w:szCs w:val="28"/>
      </w:rPr>
      <w:t>4</w:t>
    </w:r>
    <w:r w:rsidRPr="003D42DD">
      <w:rPr>
        <w:rStyle w:val="a5"/>
        <w:rFonts w:eastAsia="宋体"/>
        <w:sz w:val="28"/>
        <w:szCs w:val="28"/>
      </w:rPr>
      <w:fldChar w:fldCharType="end"/>
    </w:r>
    <w:r w:rsidRPr="00B66ECF">
      <w:rPr>
        <w:rStyle w:val="a5"/>
        <w:rFonts w:ascii="宋体" w:eastAsia="宋体" w:hAnsi="宋体" w:hint="eastAsia"/>
        <w:sz w:val="28"/>
        <w:szCs w:val="28"/>
      </w:rPr>
      <w:t xml:space="preserve"> </w:t>
    </w:r>
    <w:r w:rsidRPr="00B66ECF">
      <w:rPr>
        <w:rStyle w:val="a5"/>
        <w:rFonts w:ascii="宋体" w:eastAsia="宋体" w:hAnsi="宋体" w:hint="eastAsia"/>
        <w:sz w:val="28"/>
        <w:szCs w:val="28"/>
      </w:rPr>
      <w:t>—</w:t>
    </w:r>
  </w:p>
  <w:p w:rsidR="00EB5256" w:rsidRDefault="00C225E5" w:rsidP="00B66EC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56" w:rsidRDefault="00C225E5" w:rsidP="003D42DD">
    <w:pPr>
      <w:pStyle w:val="a4"/>
      <w:framePr w:w="1257" w:wrap="around" w:vAnchor="text" w:hAnchor="page" w:x="9010" w:y="-6"/>
      <w:ind w:rightChars="-6" w:right="-19"/>
      <w:jc w:val="right"/>
      <w:rPr>
        <w:rStyle w:val="a5"/>
        <w:rFonts w:ascii="宋体" w:eastAsia="宋体" w:hAnsi="宋体"/>
        <w:sz w:val="28"/>
        <w:szCs w:val="28"/>
      </w:rPr>
    </w:pPr>
    <w:r w:rsidRPr="00B66ECF">
      <w:rPr>
        <w:rStyle w:val="a5"/>
        <w:rFonts w:ascii="宋体" w:eastAsia="宋体" w:hAnsi="宋体" w:hint="eastAsia"/>
        <w:sz w:val="28"/>
        <w:szCs w:val="28"/>
      </w:rPr>
      <w:t>—</w:t>
    </w:r>
    <w:r w:rsidRPr="00B66ECF">
      <w:rPr>
        <w:rStyle w:val="a5"/>
        <w:rFonts w:ascii="宋体" w:eastAsia="宋体" w:hAnsi="宋体" w:hint="eastAsia"/>
        <w:sz w:val="28"/>
        <w:szCs w:val="28"/>
      </w:rPr>
      <w:t xml:space="preserve"> </w:t>
    </w:r>
    <w:r w:rsidRPr="003D42DD">
      <w:rPr>
        <w:rStyle w:val="a5"/>
        <w:rFonts w:eastAsia="宋体"/>
        <w:sz w:val="28"/>
        <w:szCs w:val="28"/>
      </w:rPr>
      <w:fldChar w:fldCharType="begin"/>
    </w:r>
    <w:r w:rsidRPr="003D42DD">
      <w:rPr>
        <w:rStyle w:val="a5"/>
        <w:rFonts w:eastAsia="宋体"/>
        <w:sz w:val="28"/>
        <w:szCs w:val="28"/>
      </w:rPr>
      <w:instrText xml:space="preserve">PAGE  </w:instrText>
    </w:r>
    <w:r w:rsidRPr="003D42DD">
      <w:rPr>
        <w:rStyle w:val="a5"/>
        <w:rFonts w:eastAsia="宋体"/>
        <w:sz w:val="28"/>
        <w:szCs w:val="28"/>
      </w:rPr>
      <w:fldChar w:fldCharType="separate"/>
    </w:r>
    <w:r w:rsidR="00E747A2">
      <w:rPr>
        <w:rStyle w:val="a5"/>
        <w:rFonts w:eastAsia="宋体"/>
        <w:noProof/>
        <w:sz w:val="28"/>
        <w:szCs w:val="28"/>
      </w:rPr>
      <w:t>2</w:t>
    </w:r>
    <w:r w:rsidRPr="003D42DD">
      <w:rPr>
        <w:rStyle w:val="a5"/>
        <w:rFonts w:eastAsia="宋体"/>
        <w:sz w:val="28"/>
        <w:szCs w:val="28"/>
      </w:rPr>
      <w:fldChar w:fldCharType="end"/>
    </w:r>
    <w:r w:rsidRPr="00B66ECF">
      <w:rPr>
        <w:rStyle w:val="a5"/>
        <w:rFonts w:ascii="宋体" w:eastAsia="宋体" w:hAnsi="宋体" w:hint="eastAsia"/>
        <w:sz w:val="28"/>
        <w:szCs w:val="28"/>
      </w:rPr>
      <w:t xml:space="preserve"> </w:t>
    </w:r>
    <w:r w:rsidRPr="00B66ECF">
      <w:rPr>
        <w:rStyle w:val="a5"/>
        <w:rFonts w:ascii="宋体" w:eastAsia="宋体" w:hAnsi="宋体" w:hint="eastAsia"/>
        <w:sz w:val="28"/>
        <w:szCs w:val="28"/>
      </w:rPr>
      <w:t>—</w:t>
    </w:r>
  </w:p>
  <w:p w:rsidR="00EB5256" w:rsidRDefault="00C225E5" w:rsidP="00B66EC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E5" w:rsidRDefault="00C225E5" w:rsidP="00E747A2">
      <w:r>
        <w:separator/>
      </w:r>
    </w:p>
  </w:footnote>
  <w:footnote w:type="continuationSeparator" w:id="0">
    <w:p w:rsidR="00C225E5" w:rsidRDefault="00C225E5" w:rsidP="00E74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24"/>
    <w:rsid w:val="000702A8"/>
    <w:rsid w:val="00C225E5"/>
    <w:rsid w:val="00E747A2"/>
    <w:rsid w:val="00E84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A98D8D-817C-4FBB-9660-7A6A92F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7A2"/>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7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47A2"/>
    <w:rPr>
      <w:sz w:val="18"/>
      <w:szCs w:val="18"/>
    </w:rPr>
  </w:style>
  <w:style w:type="paragraph" w:styleId="a4">
    <w:name w:val="footer"/>
    <w:basedOn w:val="a"/>
    <w:link w:val="Char0"/>
    <w:unhideWhenUsed/>
    <w:rsid w:val="00E747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47A2"/>
    <w:rPr>
      <w:sz w:val="18"/>
      <w:szCs w:val="18"/>
    </w:rPr>
  </w:style>
  <w:style w:type="character" w:styleId="a5">
    <w:name w:val="page number"/>
    <w:basedOn w:val="a0"/>
    <w:rsid w:val="00E7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761</Characters>
  <Application>Microsoft Office Word</Application>
  <DocSecurity>0</DocSecurity>
  <Lines>6</Lines>
  <Paragraphs>1</Paragraphs>
  <ScaleCrop>false</ScaleCrop>
  <Company>china</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2020-06-28T03:31:00Z</dcterms:created>
  <dcterms:modified xsi:type="dcterms:W3CDTF">2020-06-28T03:32:00Z</dcterms:modified>
</cp:coreProperties>
</file>